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FA7655" w:rsidRPr="00FA7655" w:rsidTr="00FA765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300"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КАБІНЕТ МІНІСТРІВ УКРАЇНИ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A765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uk-UA"/>
              </w:rPr>
              <w:t>ПОСТАНОВА</w:t>
            </w:r>
          </w:p>
        </w:tc>
      </w:tr>
      <w:tr w:rsidR="00FA7655" w:rsidRPr="00FA7655" w:rsidTr="00FA765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 3 лютого 2021 р. № 77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Київ</w:t>
            </w:r>
          </w:p>
        </w:tc>
      </w:tr>
    </w:tbl>
    <w:p w:rsidR="00FA7655" w:rsidRPr="00FA7655" w:rsidRDefault="00FA7655" w:rsidP="00FA7655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0" w:name="n3"/>
      <w:bookmarkEnd w:id="0"/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Про затвердження переліку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 підвищеної небезпеки та внесення змін до деяких постанов Кабінету Міністрів України</w:t>
      </w:r>
    </w:p>
    <w:p w:rsidR="00FA7655" w:rsidRPr="00FA7655" w:rsidRDefault="00FA7655" w:rsidP="00FA7655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</w:pPr>
      <w:bookmarkStart w:id="1" w:name="n125"/>
      <w:bookmarkEnd w:id="1"/>
      <w:r w:rsidRPr="00FA76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 xml:space="preserve">{Установити, що на період дії воєнного стану машини, механізми, </w:t>
      </w:r>
      <w:proofErr w:type="spellStart"/>
      <w:r w:rsidRPr="00FA76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 xml:space="preserve"> підвищеної небезпеки, що зазначені у </w:t>
      </w:r>
      <w:hyperlink r:id="rId4" w:anchor="n16" w:history="1">
        <w:r w:rsidRPr="00FA7655">
          <w:rPr>
            <w:rFonts w:ascii="Times New Roman" w:eastAsia="Times New Roman" w:hAnsi="Times New Roman" w:cs="Times New Roman"/>
            <w:i/>
            <w:iCs/>
            <w:color w:val="006600"/>
            <w:sz w:val="24"/>
            <w:szCs w:val="24"/>
            <w:u w:val="single"/>
            <w:lang w:eastAsia="uk-UA"/>
          </w:rPr>
          <w:t>пунктах 2-9</w:t>
        </w:r>
      </w:hyperlink>
      <w:r w:rsidRPr="00FA76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 xml:space="preserve"> групи А переліку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 xml:space="preserve"> підвищеної небезпеки, затвердженого цією Постановою, експлуатуються (застосовуються) на підставі декларації відповідності матеріально-технічної бази вимогам законодавства з питань охорони праці згідно з Постановою КМ </w:t>
      </w:r>
      <w:hyperlink r:id="rId5" w:anchor="n6" w:tgtFrame="_blank" w:history="1">
        <w:r w:rsidRPr="00FA765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357 від 24.03.2022</w:t>
        </w:r>
      </w:hyperlink>
      <w:r w:rsidRPr="00FA76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uk-UA"/>
        </w:rPr>
        <w:t> - діє до дня припинення або скасування воєнного стану і протягом одного місяця після його припинення чи скасування}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4"/>
      <w:bookmarkEnd w:id="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Відповідно до </w:t>
      </w:r>
      <w:hyperlink r:id="rId6" w:anchor="n154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частини четвертої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статті 21 Закону України “Про охорону праці” Кабінет Міністрів України </w:t>
      </w:r>
      <w:r w:rsidRPr="00FA7655"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uk-UA"/>
        </w:rPr>
        <w:t>постановляє: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5"/>
      <w:bookmarkEnd w:id="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 Затвердити </w:t>
      </w:r>
      <w:hyperlink r:id="rId7" w:anchor="n13" w:history="1">
        <w:r w:rsidRPr="00FA7655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uk-UA"/>
          </w:rPr>
          <w:t xml:space="preserve">перелік машин, механізмів, </w:t>
        </w:r>
        <w:proofErr w:type="spellStart"/>
        <w:r w:rsidRPr="00FA7655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uk-UA"/>
          </w:rPr>
          <w:t>устатковання</w:t>
        </w:r>
        <w:proofErr w:type="spellEnd"/>
        <w:r w:rsidRPr="00FA7655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uk-UA"/>
          </w:rPr>
          <w:t xml:space="preserve"> підвищеної небезпеки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що додається.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6"/>
      <w:bookmarkEnd w:id="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2.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Внести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до постанов Кабінету Міністрів України від 25 серпня 2010 р. </w:t>
      </w:r>
      <w:hyperlink r:id="rId8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№ 725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“Про затвердження переліку певних дій щодо провадження господарської діяльності або видів господарської діяльності, які не можуть провадитися на підставі подання декларації відповідності матеріально-технічної бази суб’єкта господарювання вимогам законодавства” (Офіційний вісник України, 2010 р., № 65, ст. 2240; 2012 р., № 81, ст. 3267; 2018 р., № 15, ст. 509) і від 26 жовтня 2011 р. </w:t>
      </w:r>
      <w:hyperlink r:id="rId9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№ 1107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“Про затвердження Порядку видачі дозволів на виконання робіт підвищеної небезпеки та на експлуатацію (застосування)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небезпеки” (Офіційний вісник України, 2011 р., № 84, ст. 3077; 2016 р., № 16, ст. 644; 2018 р., № 15, ст. 509; 2020 р., № 23, ст. 892) зміни, що додаються.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7"/>
      <w:bookmarkEnd w:id="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 Установити, що декларації відповідності матеріально-технічної бази вимогам законодавства з питань охорони праці, видані до набрання чинності цією постановою, є чинними до внесення змін до таких декларацій.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8"/>
      <w:bookmarkEnd w:id="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Ця постанова набирає чинності через місяць з дня її опублікування.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6743"/>
      </w:tblGrid>
      <w:tr w:rsidR="00FA7655" w:rsidRPr="00FA7655" w:rsidTr="00FA7655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" w:name="n9"/>
            <w:bookmarkEnd w:id="7"/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Прем'єр-міністр України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Д.ШМИГАЛЬ</w:t>
            </w:r>
          </w:p>
        </w:tc>
      </w:tr>
      <w:tr w:rsidR="00FA7655" w:rsidRPr="00FA7655" w:rsidTr="00FA765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Інд. 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</w:p>
        </w:tc>
      </w:tr>
    </w:tbl>
    <w:p w:rsidR="00FA7655" w:rsidRPr="00FA7655" w:rsidRDefault="00FA7655" w:rsidP="00FA7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A7655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0" o:hrstd="t" o:hrnoshade="t" o:hr="t" fillcolor="black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3"/>
        <w:gridCol w:w="5780"/>
      </w:tblGrid>
      <w:tr w:rsidR="00FA7655" w:rsidRPr="00FA7655" w:rsidTr="00FA7655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n122"/>
            <w:bookmarkStart w:id="9" w:name="n12"/>
            <w:bookmarkEnd w:id="8"/>
            <w:bookmarkEnd w:id="9"/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ЗАТВЕРДЖЕНО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постановою Кабінету Міністрів України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 3 лютого 2021 р. № 77</w:t>
            </w:r>
          </w:p>
        </w:tc>
      </w:tr>
    </w:tbl>
    <w:p w:rsidR="00FA7655" w:rsidRPr="00FA7655" w:rsidRDefault="00FA7655" w:rsidP="00FA7655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13"/>
      <w:bookmarkEnd w:id="10"/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lastRenderedPageBreak/>
        <w:t>ПЕРЕЛІК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 підвищеної небезпеки</w:t>
      </w:r>
    </w:p>
    <w:p w:rsidR="00FA7655" w:rsidRPr="00FA7655" w:rsidRDefault="00FA7655" w:rsidP="00FA765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14"/>
      <w:bookmarkEnd w:id="11"/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Група А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2" w:name="n15"/>
      <w:bookmarkEnd w:id="1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1.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пов’язане з виробництвом (виготовленням), використанням, переробкою, зберіганням, транспортуванням, застосуванням, утилізацією чи знешкодженням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вибухопожежонебезпечних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 небезпечних речовин 1 і 2 класу небезпеки, маса яких дорівнює або перевищує нормативи порогових мас, що визначені постановою Кабінету Міністрів України від 11 липня 2002 р. </w:t>
      </w:r>
      <w:hyperlink r:id="rId10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№ 956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“Про ідентифікацію та декларування безпеки об’єктів підвищеної небезпеки” (Офіційний вісник України, 2002 р., № 29, ст. 1357).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3" w:name="n16"/>
      <w:bookmarkEnd w:id="1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2. Гірничошахтне та гірничорятувальне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для видобутку, транспортування, дроблення, сортування та збагачення корисних копалин і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огрудкування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руд та концентратів.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4" w:name="n17"/>
      <w:bookmarkEnd w:id="1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3. Машини, механізми,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(агрегати, пристрої), у яких відбувається утворення, розлив, перевезення, заливка, продувка та випуск рідкого металу.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5" w:name="n18"/>
      <w:bookmarkEnd w:id="1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4. Технологічне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магістральних газопроводів, нафтопроводів, продуктопроводів (нафтопродуктопроводів, аміакопроводів, етиленопроводів), систем промислового та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міжпромислового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збору нафти і газу, об’єктів нафтогазовидобувної промисловості.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6" w:name="n19"/>
      <w:bookmarkEnd w:id="1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 Обладнання, що працює під тиском, яке зазначене: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7" w:name="n20"/>
      <w:bookmarkEnd w:id="17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1) у </w:t>
      </w:r>
      <w:hyperlink r:id="rId11" w:anchor="n13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Технічному регламенті обладнання, що працює під тиском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затвердженому постановою Кабінету Міністрів України від 16 січня 2019 р. № 27 (Офіційний вісник України, 2019 р., № 9, ст. 325);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8" w:name="n21"/>
      <w:bookmarkEnd w:id="18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2) у </w:t>
      </w:r>
      <w:hyperlink r:id="rId12" w:anchor="n17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пункті 2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Технічного регламенту простих посудин високого тиску, затвердженого постановою Кабінету Міністрів України від 28 грудня 2016 р. № 1025 (Офіційний вісник України, 2017 р., № 4, ст. 130).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9" w:name="n22"/>
      <w:bookmarkEnd w:id="1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6. Котли з високотемпературним органічним теплоносієм теплопродуктивністю понад 0,1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МВт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0" w:name="n23"/>
      <w:bookmarkEnd w:id="2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7. Вантажопідіймальні крани і машини, ліфти, підйомники для підіймання працівників, пасажирські підвісні канатні дороги, фунікулери, ескалатори та пасажирські конвеєри, колиски приводні для підіймання працівників.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1" w:name="n24"/>
      <w:bookmarkEnd w:id="2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8.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напругою понад 1000 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2" w:name="n25"/>
      <w:bookmarkEnd w:id="2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9. Атракціони підвищеної небезпеки (стаціонарні, пересувні та мобільні).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3" w:name="n26"/>
      <w:bookmarkEnd w:id="2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10. Обладнання та захисні системи, призначені для використання в потенційно вибухонебезпечних середовищах, зазначені у </w:t>
      </w:r>
      <w:hyperlink r:id="rId13" w:anchor="n207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додатку 1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до Технічного регламенту обладнання та захисних систем, призначених для використання в потенційно вибухонебезпечних середовищах, затвердженого постановою Кабінету Міністрів України від 28 грудня 2016 р. № 1055 (Офіційний вісник України, 2017 р., № 8, ст. 236).</w:t>
      </w:r>
    </w:p>
    <w:p w:rsidR="00FA7655" w:rsidRPr="00FA7655" w:rsidRDefault="00FA7655" w:rsidP="00FA765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4" w:name="n27"/>
      <w:bookmarkEnd w:id="24"/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Група Б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5" w:name="n28"/>
      <w:bookmarkEnd w:id="2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1. Усі типи машин та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що наведені у </w:t>
      </w:r>
      <w:hyperlink r:id="rId14" w:anchor="n16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підпунктах 1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і </w:t>
      </w:r>
      <w:hyperlink r:id="rId15" w:anchor="n22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2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пункту 2 Технічного регламенту безпеки машин, затвердженого постановою Кабінету Міністрів України від 30 січня 2013 р. № 62 (Офіційний вісник України, 2013 р., № 9, ст. 344), що не зазначені у </w:t>
      </w:r>
      <w:hyperlink r:id="rId16" w:anchor="n14" w:history="1">
        <w:r w:rsidRPr="00FA7655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uk-UA"/>
          </w:rPr>
          <w:t>групі А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6" w:name="n29"/>
      <w:bookmarkEnd w:id="2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2. Ковальсько-пресове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7" w:name="n30"/>
      <w:bookmarkEnd w:id="27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3. Підйомники для підіймання транспортних засобів.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8" w:name="n31"/>
      <w:bookmarkEnd w:id="28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4. Системи газопостачання природним і зрідженим газом суб’єктів господарювання, а також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газовикористовуюче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обладнання потужністю понад 0,1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МВт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9" w:name="n32"/>
      <w:bookmarkEnd w:id="2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 Машини спеціалізованих перевантажувальних комплексів.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0" w:name="n33"/>
      <w:bookmarkEnd w:id="3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6. Великотоннажний та інший технологічний транспортний засіб, визначений </w:t>
      </w:r>
      <w:hyperlink r:id="rId17" w:anchor="n17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підпунктом 1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пункту 2 Порядку відомчої реєстрації та ведення обліку великотоннажних та інших технологічних транспортних засобів, затвердженого постановою Кабінету Міністрів України від 6 січня 2010 р. № 8 (Офіційний вісник України, 2010 р., № 1, ст. 26).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1" w:name="n34"/>
      <w:bookmarkEnd w:id="3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7.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пов’язане з виробництвом (виготовленням), використанням, переробкою, зберіганням, транспортуванням, застосуванням, утилізацією чи знешкодженням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вибухопожежонебезпечних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 небезпечних речовин 1 і 2 класу небезпеки, маса яких становить більше одного відсотка значення нормативів порогових мас другого класу об’єктів підвищеної небезпеки, що визначені постановою Кабінету Міністрів України від 11 липня 2002 р. </w:t>
      </w:r>
      <w:hyperlink r:id="rId18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№ 956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“Про ідентифікацію та декларування безпеки об’єктів підвищеної небезпеки” (Офіційний вісник України, 2002 р., № 29, ст. 1357), але менша його граничного значення.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2" w:name="n35"/>
      <w:bookmarkEnd w:id="3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8. Інші машини, механізми,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що не увійшли до </w:t>
      </w:r>
      <w:hyperlink r:id="rId19" w:anchor="n14" w:history="1">
        <w:r w:rsidRPr="00FA7655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uk-UA"/>
          </w:rPr>
          <w:t>групи А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та до яких виробником встановлені вимоги щодо проведення технічного огляду, випробування та/або експертного обстеження (технічне діагностування).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3" w:name="n36"/>
      <w:bookmarkEnd w:id="3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9. Рухоме обладнання, що працює під тиском, зазначене у </w:t>
      </w:r>
      <w:hyperlink r:id="rId20" w:anchor="n42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підпункті 18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пункту 5 Технічного регламенту рухомого обладнання, що працює під тиском, затвердженого постановою Кабінету Міністрів України від 4 липня 2018 р. № 536 (Офіційний вісник України, 2018 р., № 55, ст. 1921).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4" w:name="n37"/>
      <w:bookmarkEnd w:id="3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10. Технологічне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для утилізації зброї, звичайних видів боєприпасів.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5" w:name="n38"/>
      <w:bookmarkEnd w:id="3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11.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технічні засоби для виготовлення, використання і транспортування вибухових матеріалів промислового призначення і виробів на їх основі, комплекси для їх переробки та зберігання.</w:t>
      </w:r>
    </w:p>
    <w:p w:rsidR="00FA7655" w:rsidRPr="00FA7655" w:rsidRDefault="00FA7655" w:rsidP="00FA7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A7655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6" style="width:0;height:0" o:hrstd="t" o:hrnoshade="t" o:hr="t" fillcolor="black" stroked="f"/>
        </w:pict>
      </w:r>
    </w:p>
    <w:p w:rsidR="00FA7655" w:rsidRPr="00FA7655" w:rsidRDefault="00FA7655" w:rsidP="00FA7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6" w:name="n123"/>
      <w:bookmarkEnd w:id="3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3"/>
        <w:gridCol w:w="5780"/>
      </w:tblGrid>
      <w:tr w:rsidR="00FA7655" w:rsidRPr="00FA7655" w:rsidTr="00FA7655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n41"/>
            <w:bookmarkEnd w:id="37"/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ЗАТВЕРДЖЕНО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постановою Кабінету Міністрів України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A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 3 лютого 2021 р. № 77</w:t>
            </w:r>
          </w:p>
        </w:tc>
      </w:tr>
    </w:tbl>
    <w:p w:rsidR="00FA7655" w:rsidRPr="00FA7655" w:rsidRDefault="00FA7655" w:rsidP="00FA7655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8" w:name="n42"/>
      <w:bookmarkEnd w:id="38"/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ЗМІНИ,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що вносяться до постанов Кабінету Міністрів України від 25 серпня 2010 р. </w:t>
      </w:r>
      <w:hyperlink r:id="rId21" w:tgtFrame="_blank" w:history="1">
        <w:r w:rsidRPr="00FA765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uk-UA"/>
          </w:rPr>
          <w:t>№ 725</w:t>
        </w:r>
      </w:hyperlink>
      <w:r w:rsidRPr="00FA765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 і від 26 жовтня 2011 р. </w:t>
      </w:r>
      <w:hyperlink r:id="rId22" w:tgtFrame="_blank" w:history="1">
        <w:r w:rsidRPr="00FA7655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uk-UA"/>
          </w:rPr>
          <w:t>№ 1107</w:t>
        </w:r>
      </w:hyperlink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9" w:name="n43"/>
      <w:bookmarkEnd w:id="3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1. </w:t>
      </w:r>
      <w:hyperlink r:id="rId23" w:anchor="n10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Пункт 49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переліку певних дій щодо провадження господарської діяльності або видів господарської діяльності, які не можуть провадитися на підставі декларації відповідності матеріально-технічної бази суб’єкта господарювання вимогам законодавства, затвердженого постановою Кабінету Міністрів України від 25 серпня 2010 р. № 725, викласти в такій редакції: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9"/>
        <w:gridCol w:w="4574"/>
      </w:tblGrid>
      <w:tr w:rsidR="00FA7655" w:rsidRPr="00FA7655" w:rsidTr="00FA7655">
        <w:tc>
          <w:tcPr>
            <w:tcW w:w="2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" w:name="n44"/>
            <w:bookmarkEnd w:id="40"/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49. Виконання робіт підвищеної небезпеки, зазначених у групі А додатка 2 до Порядку видачі дозволів на виконання робіт підвищеної небезпеки та на експлуатацію (застосування) 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машин, механізмів, </w:t>
            </w:r>
            <w:proofErr w:type="spellStart"/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підвищеної небезпеки, затвердженого постановою Кабінету Міністрів України від 26 жовтня 2011 р. № 1107, та/або експлуатація (застосування) машин, механізмів, </w:t>
            </w:r>
            <w:proofErr w:type="spellStart"/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підвищеної небезпеки, зазначених у групі А переліку машин, механізмів, </w:t>
            </w:r>
            <w:proofErr w:type="spellStart"/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підвищеної небезпеки, затвердженому постановою Кабінету Міністрів України від 3 лютого 2021 р. № 77</w:t>
            </w:r>
          </w:p>
        </w:tc>
        <w:tc>
          <w:tcPr>
            <w:tcW w:w="2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дозвіл”.</w:t>
            </w:r>
          </w:p>
        </w:tc>
      </w:tr>
    </w:tbl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1" w:name="n45"/>
      <w:bookmarkEnd w:id="4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2. У </w:t>
      </w:r>
      <w:hyperlink r:id="rId24" w:anchor="n12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 xml:space="preserve">Порядку видачі дозволів на виконання робіт підвищеної небезпеки та на експлуатацію (застосування) машин, механізмів, </w:t>
        </w:r>
        <w:proofErr w:type="spellStart"/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устатковання</w:t>
        </w:r>
        <w:proofErr w:type="spellEnd"/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 xml:space="preserve"> підвищеної небезпеки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затвердженому постановою Кабінету Міністрів України від 26 жовтня 2011 р. № 1107: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2" w:name="n46"/>
      <w:bookmarkEnd w:id="4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1) абзаци </w:t>
      </w:r>
      <w:hyperlink r:id="rId25" w:anchor="n27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другий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і </w:t>
      </w:r>
      <w:hyperlink r:id="rId26" w:anchor="n28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третій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пункту 6 викласти в такій редакції: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3" w:name="n47"/>
      <w:bookmarkEnd w:id="4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“роботодавцеві - на виконання робіт підвищеної небезпеки, що зазначені у групі А додатка 2, або на експлуатацію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небезпеки, що зазначені у групі А переліку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небезпеки, затвердженого постановою Кабінету Міністрів України від 3 лютого 2021 р. № 77;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4" w:name="n48"/>
      <w:bookmarkEnd w:id="4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виробникові або постачальникові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 (далі - виробник або постачальник) - на застосування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небезпеки, що зазначені у групі А переліку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небезпеки, затвердженого постановою Кабінету Міністрів України від 3 лютого 2021 р. № 77, якщо інша форма оцінки його відповідності, яка є обов’язковою вимогою до нього, не встановлена технічними регламентами.”;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5" w:name="n49"/>
      <w:bookmarkEnd w:id="4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2) </w:t>
      </w:r>
      <w:hyperlink r:id="rId27" w:anchor="n64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пункт 21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викласти в такій редакції: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6" w:name="n50"/>
      <w:bookmarkEnd w:id="4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“21. Виконання робіт підвищеної небезпеки, що зазначені у групі Б додатка 2, експлуатація (застосування)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небезпеки, зазначених у групі Б переліку,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небезпеки, затвердженого постановою Кабінету Міністрів України від 3 лютого 2021 р. № 77, здійснюються на підставі декларації відповідності матеріально-технічної бази вимогам законодавства з питань охорони праці за формою згідно з </w:t>
      </w:r>
      <w:hyperlink r:id="rId28" w:anchor="n142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додатком 8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7" w:name="n51"/>
      <w:bookmarkEnd w:id="47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Декларація подається роботодавцем не пізніше ніж за п’ять робочих днів до початку виконання робіт підвищеної небезпеки та експлуатації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небезпеки. Документи повертаються протягом п’яти робочих днів без розгляду у разі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незаповнення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полів, зазначення робіт підвищеної небезпеки та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небезпеки, які не відповідають вимогам, встановленим цим Порядком та переліком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небезпеки, затвердженим постановою Кабінету Міністрів України від 3 лютого 2021 р. № 77.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8" w:name="n52"/>
      <w:bookmarkEnd w:id="48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Декларація подається роботодавцем або уповноваженою ним особою, надсилається поштою до адміністратора центру надання адміністративних послуг у паперовій формі або в електронній формі через Єдиний державний веб-портал електронних послуг, у тому числі через інтегровану з ним інформаційну систему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Держпраці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9" w:name="n53"/>
      <w:bookmarkEnd w:id="4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Територіальний орган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Держпраці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здійснює реєстрацію декларацій на безоплатній основі протягом п’яти робочих днів з дня їх отримання.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0" w:name="n54"/>
      <w:bookmarkEnd w:id="5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Відмова в реєстрації декларації не допускається.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1" w:name="n55"/>
      <w:bookmarkEnd w:id="5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разі зміни відомостей або виявлення суб’єктом господарювання помилки в поданій декларації суб’єкт господарювання в порядку, встановленому цим пунктом для подання декларації, подає оновлену декларацію протягом семи робочих днів з дня настання таких змін або з дня подання декларації в разі виявлення помилки.”;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2" w:name="n56"/>
      <w:bookmarkEnd w:id="5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3) у </w:t>
      </w:r>
      <w:hyperlink r:id="rId29" w:anchor="n67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додатках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до Порядку:</w:t>
      </w:r>
    </w:p>
    <w:bookmarkStart w:id="53" w:name="n57"/>
    <w:bookmarkEnd w:id="53"/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begin"/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instrText xml:space="preserve"> HYPERLINK "https://zakon.rada.gov.ua/laws/show/1107-2011-%D0%BF" \l "n69" \t "_blank" </w:instrTex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separate"/>
      </w:r>
      <w:r w:rsidRPr="00FA765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додаток 2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end"/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викласти в такій редакції: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1"/>
        <w:gridCol w:w="5152"/>
      </w:tblGrid>
      <w:tr w:rsidR="00FA7655" w:rsidRPr="00FA7655" w:rsidTr="00FA7655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" w:name="n58"/>
            <w:bookmarkEnd w:id="54"/>
          </w:p>
        </w:tc>
        <w:tc>
          <w:tcPr>
            <w:tcW w:w="2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“Додаток 2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(в редакції постанови Кабінету Міністрів України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від 3 лютого 2021 р. № 77)</w:t>
            </w:r>
          </w:p>
        </w:tc>
      </w:tr>
    </w:tbl>
    <w:p w:rsidR="00FA7655" w:rsidRPr="00FA7655" w:rsidRDefault="00FA7655" w:rsidP="00FA765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5" w:name="n59"/>
      <w:bookmarkEnd w:id="55"/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ПЕРЕЛІК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видів робіт підвищеної небезпеки</w:t>
      </w:r>
    </w:p>
    <w:p w:rsidR="00FA7655" w:rsidRPr="00FA7655" w:rsidRDefault="00FA7655" w:rsidP="00FA765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6" w:name="n60"/>
      <w:bookmarkEnd w:id="56"/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Види робіт підвищеної небезпеки, які виконуються на підставі дозволу</w:t>
      </w:r>
    </w:p>
    <w:p w:rsidR="00FA7655" w:rsidRPr="00FA7655" w:rsidRDefault="00FA7655" w:rsidP="00FA765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7" w:name="n61"/>
      <w:bookmarkEnd w:id="57"/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Група А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8" w:name="n62"/>
      <w:bookmarkEnd w:id="58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1. Виробництво (виготовлення), використання, переробка, зберігання, транспортування, застосування, утилізація та знешкодження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вибухопожежонебезпечних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 небезпечних речовин 1 і 2 класу небезпеки, горючих рідин, маса яких дорівнює або перевищує значення нормативів порогових мас, що визначені постановою Кабінету Міністрів України від 11 липня 2002 р. </w:t>
      </w:r>
      <w:hyperlink r:id="rId30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№ 956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“Про ідентифікацію та декларування безпеки об’єктів підвищеної небезпеки” (Офіційний вісник України, 2002 р., № 29, ст. 1357).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9" w:name="n63"/>
      <w:bookmarkEnd w:id="5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 Вибухові роботи та роботи, пов’язані з використанням енергії вибуху, утилізація зброї, звичайних видів боєприпасів та виробів ракетної техніки, виготовлення, випробування, транспортування, зберігання та використання промислових вибухових матеріалів та їх знешкодження.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0" w:name="n64"/>
      <w:bookmarkEnd w:id="6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3. Газонебезпечні роботи та роботи у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вибухопожежонебезпечних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та/або пожежонебезпечних зонах.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1" w:name="n65"/>
      <w:bookmarkEnd w:id="6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Підземні гірничі роботи на шахтах, підземні роботи на шахтах та рудниках та відкриті гірничі роботи.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2" w:name="n66"/>
      <w:bookmarkEnd w:id="6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5. Технічний огляд, випробування, експертне обстеження (технічне діагностування)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3" w:name="n67"/>
      <w:bookmarkEnd w:id="6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6. Виробництво піротехнічних виробів.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4" w:name="n68"/>
      <w:bookmarkEnd w:id="6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7. Роботи в колодязях, шурфах, траншеях, котлованах, бункерах, камерах, колекторах, замкнутому просторі (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ємностях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боксах, топках, трубопроводах тощо).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5" w:name="n69"/>
      <w:bookmarkEnd w:id="6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8. Земляні роботи, що виконуються на глибині понад 2 метри або в зоні розташування підземних комунікацій чи під водою.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6" w:name="n70"/>
      <w:bookmarkEnd w:id="6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9. Роботи в діючих електроустановках і на кабельних лініях напругою понад 1000 В, в зонах дії струму високої частоти.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7" w:name="n71"/>
      <w:bookmarkEnd w:id="67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10. Заповнення, злив і ремонт балонів, контейнерів, цистерн та інших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ємностей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із стисненим, зрідженим, отруйним, вибухонебезпечним та інертним газом, їх зберігання.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8" w:name="n72"/>
      <w:bookmarkEnd w:id="68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11. Монтаж, демонтаж, налагодження, ремонт, технічне обслуговування, реконструкція машин, механізмів,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устатковання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підвищеної небезпеки.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9" w:name="n73"/>
      <w:bookmarkEnd w:id="6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12. Виробництво агломерату, коксу, розплавів чорних і кольорових металів, прокату, металевих труб, феросплавів, вогнетривів, хімічних продуктів коксування, ртуті, нікелю, цинку, свинцю, олова, кадмію, індію, алюмінію, силуміну, магнію, титану, кристалічного кремнію, сірки, сірчаної, соляної, азотної і ортофосфорної кислот, ціаністих солей та розчинів, 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 xml:space="preserve">порошків, лігатур та інших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сполук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рідкоземельних металів, наплавочних порошків і прутків, твердих сплавів і тугоплавкого дроту, напівпровідників, пиловугільного палива.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0" w:name="n74"/>
      <w:bookmarkEnd w:id="7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13. Буріння та експлуатація свердловин під час геологічного вивчення та розробки родовищ корисних копалин.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1" w:name="n75"/>
      <w:bookmarkEnd w:id="7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14. Будівництво, ремонт, експлуатація та ліквідація підземних споруд, не пов’язаних з видобутком корисних копалин.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2" w:name="n76"/>
      <w:bookmarkEnd w:id="7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15. Лісосічні роботи, трелювання, транспортування та сплав лісу, у тому числі: лісогосподарські, лісозаготівельні та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лісотранспортні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роботи на забруднених радіонуклідами територіях.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3" w:name="n77"/>
      <w:bookmarkEnd w:id="7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16. Освоєння і глушіння газових та нафтових свердловин.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4" w:name="n78"/>
      <w:bookmarkEnd w:id="7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17. Злив, очистка, нейтралізація резервуарів, тари та інших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ємностей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з-під нафтопродуктів, кислот, лугів та інших небезпечних речовин, в тому числі радіоактивних.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5" w:name="n79"/>
      <w:bookmarkEnd w:id="7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18. Плавильні,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заливочні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роботи і роботи з термообробки лиття.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6" w:name="n80"/>
      <w:bookmarkEnd w:id="7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19. Монтаж, експлуатація і демонтаж бурових вишок.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7" w:name="n81"/>
      <w:bookmarkEnd w:id="77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20. Вантажно-розвантажувальні роботи за допомогою машин і механізмів.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8" w:name="n82"/>
      <w:bookmarkEnd w:id="78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21. Роботи з ліквідації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нафтогазоводопроявлень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в процесі буріння свердловин.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9" w:name="n83"/>
      <w:bookmarkEnd w:id="7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22. Роботи із застосуванням піротехнічного інструменту.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0" w:name="n84"/>
      <w:bookmarkEnd w:id="8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23. Монтаж, демонтаж та капітальний ремонт будинків, споруд, а також відновлення та зміцнення їх аварійних частин.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1" w:name="n85"/>
      <w:bookmarkEnd w:id="8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24. Продавлювання тунельних конструкцій під будинками, спорудами, магістралями і водоймищами.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2" w:name="n86"/>
      <w:bookmarkEnd w:id="8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25. Роботи в охоронних зонах діючих магістральних трубопроводів та ліній електропередачі.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3" w:name="n87"/>
      <w:bookmarkEnd w:id="8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26. Виготовлення виробів та деталей із пластмас, гуми на пресах, вулканізаторах, виливних та черв’ячних машинах,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таблетмашинах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каландрах та вальцях.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4" w:name="n88"/>
      <w:bookmarkEnd w:id="8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27. Розмивання порід з використанням гідромоніторів та інших засобів гідромеханізації.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5" w:name="n89"/>
      <w:bookmarkEnd w:id="8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28. Роботи із збагачування корисних копалин, утворення і експлуатація відвалів гірничих порід, обкладання та скріплення укосів, бортів, уступів кар’єрів, підземна геологорозвідка, геолого-маркшейдерські роботи.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6" w:name="n90"/>
      <w:bookmarkEnd w:id="8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29. Ремонт гідротехнічних споруд, зведення і нарощування дамб гідротехнічних споруд і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гідровідвалів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7" w:name="n91"/>
      <w:bookmarkEnd w:id="87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30. Будівництво магістральних газопроводів, нафтопроводів і продуктопроводів (нафтопродуктопроводів, аміакопроводів, етиленопроводів тощо), систем газопостачання природного та зрідженого газу.</w:t>
      </w:r>
    </w:p>
    <w:p w:rsidR="00FA7655" w:rsidRPr="00FA7655" w:rsidRDefault="00FA7655" w:rsidP="00FA765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8" w:name="n92"/>
      <w:bookmarkEnd w:id="88"/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Види робіт підвищеної небезпеки, які виконуються на підставі декларації відповідності матеріально-технічної бази вимогам законодавства з питань охорони праці</w:t>
      </w:r>
    </w:p>
    <w:p w:rsidR="00FA7655" w:rsidRPr="00FA7655" w:rsidRDefault="00FA7655" w:rsidP="00FA765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9" w:name="n93"/>
      <w:bookmarkEnd w:id="89"/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Група Б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0" w:name="n94"/>
      <w:bookmarkEnd w:id="9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 Виколювання, звалення, розпилювання і обробка блоків природного каменю, переміщення і навантаження їх в транспортні засоби.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1" w:name="n95"/>
      <w:bookmarkEnd w:id="9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 Промислово-геофізичні дослідження свердловин.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2" w:name="n96"/>
      <w:bookmarkEnd w:id="9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3. Роботи, що виконуються на висоті понад 1,3 метра.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3" w:name="n97"/>
      <w:bookmarkEnd w:id="9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Роботи в зонах дії іонізуючого випромінювання, електростатичного та електромагнітного полів, а також роботи із застосуванням лазерів, дозиметрів.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4" w:name="n98"/>
      <w:bookmarkEnd w:id="9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 Водолазні роботи.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5" w:name="n99"/>
      <w:bookmarkEnd w:id="9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6. Експертиза стану охорони праці та безпеки промислового виробництва суб’єктів господарювання.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6" w:name="n100"/>
      <w:bookmarkEnd w:id="9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7. Сейсморозвідка.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7" w:name="n101"/>
      <w:bookmarkEnd w:id="97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8. Навчання з питань охорони праці працівників інших суб’єктів господарювання.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8" w:name="n102"/>
      <w:bookmarkEnd w:id="98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9.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Буксирувальні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роботи всіх видів на морському та річковому транспорті.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9" w:name="n103"/>
      <w:bookmarkEnd w:id="9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10. Монтаж, демонтаж, експлуатація, ремонт і переміщення насосних і землесосних установок, драг і земснарядів.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0" w:name="n104"/>
      <w:bookmarkEnd w:id="10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11. Обслуговування і ремонт акумуляторних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батарей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промислового призначення.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1" w:name="n105"/>
      <w:bookmarkEnd w:id="10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12. Обслуговування лампових, обладнання лампової, апаратури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аерогазового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контролю і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сейсмопрогнозу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2" w:name="n106"/>
      <w:bookmarkEnd w:id="10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13. Експлуатація та ремонт водозбірних споруд.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3" w:name="n107"/>
      <w:bookmarkEnd w:id="10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14. Гранулювання доменного шлаку.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4" w:name="n108"/>
      <w:bookmarkEnd w:id="104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15. Спорудження і обслуговування крижаних і поромних переправ, доріг, бродів.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5" w:name="n109"/>
      <w:bookmarkEnd w:id="105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16. Гідрометричні, гідрологічні і гідрохімічні роботи: на великих і середніх річках у період повені; рейдові виїзди на безмоторних човнах на озерах і водоймищах; роботи на річках і каналах, пов’язані з використанням човнових переправ, роботи і спостереження з льоду у період нестійкого льодоставу; гідрографічні обстеження водних об’єктів у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важкодосяжних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 необжитих районах.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6" w:name="n110"/>
      <w:bookmarkEnd w:id="106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17. Нанесення лакофарбових покрить, ґрунтовок та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шпакльовок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 основі нітрофарб, полімерних композицій (поліхлорвінілових, епоксидних тощо).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7" w:name="n111"/>
      <w:bookmarkEnd w:id="107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18. Верхолазні роботи та промисловий альпінізм.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8" w:name="n112"/>
      <w:bookmarkEnd w:id="108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19. Зварювальні, </w:t>
      </w:r>
      <w:proofErr w:type="spellStart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газополум’яні</w:t>
      </w:r>
      <w:proofErr w:type="spellEnd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а також наплавочні і паяльні роботи, що виконуються із застосуванням відкритого полум’я.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9" w:name="n113"/>
      <w:bookmarkEnd w:id="109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20. Обслуговування верстатів з обробки деревини і металів.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0" w:name="n114"/>
      <w:bookmarkEnd w:id="110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21. Обстеження, ремонт і чищення димарів, повітропроводів, а також димових та вентиляційних каналів.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1" w:name="n115"/>
      <w:bookmarkEnd w:id="111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22. Виготовлення та застосування скловати, шлаковати, азбесту, мастик на бітумній основі, перхлорвінілових і бакелітових матеріалів.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2" w:name="n116"/>
      <w:bookmarkEnd w:id="112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23. Ручне виробництво скловиробів (видування), де існує контакт працівника із скломасою.</w:t>
      </w:r>
    </w:p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3" w:name="n117"/>
      <w:bookmarkEnd w:id="113"/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24. Роботи в термічних цехах та дільницях на електротермічних установках підвищеної та високої частоти.”;</w:t>
      </w:r>
    </w:p>
    <w:bookmarkStart w:id="114" w:name="n118"/>
    <w:bookmarkEnd w:id="114"/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begin"/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instrText xml:space="preserve"> HYPERLINK "https://zakon.rada.gov.ua/laws/show/1107-2011-%D0%BF" \l "n97" \t "_blank" </w:instrTex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separate"/>
      </w:r>
      <w:r w:rsidRPr="00FA765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додатки 3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end"/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 </w:t>
      </w:r>
      <w:hyperlink r:id="rId31" w:anchor="n126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6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і </w:t>
      </w:r>
      <w:hyperlink r:id="rId32" w:anchor="n137" w:tgtFrame="_blank" w:history="1">
        <w:r w:rsidRPr="00FA765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7</w:t>
        </w:r>
      </w:hyperlink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виключити;</w:t>
      </w:r>
    </w:p>
    <w:bookmarkStart w:id="115" w:name="n119"/>
    <w:bookmarkEnd w:id="115"/>
    <w:p w:rsidR="00FA7655" w:rsidRPr="00FA7655" w:rsidRDefault="00FA7655" w:rsidP="00FA765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begin"/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instrText xml:space="preserve"> HYPERLINK "https://zakon.rada.gov.ua/laws/show/1107-2011-%D0%BF" \l "n142" \t "_blank" </w:instrTex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separate"/>
      </w:r>
      <w:r w:rsidRPr="00FA765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додаток 8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end"/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викласти в такій редакції: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1"/>
        <w:gridCol w:w="5152"/>
      </w:tblGrid>
      <w:tr w:rsidR="00FA7655" w:rsidRPr="00FA7655" w:rsidTr="00FA7655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6" w:name="n120"/>
            <w:bookmarkEnd w:id="116"/>
          </w:p>
        </w:tc>
        <w:tc>
          <w:tcPr>
            <w:tcW w:w="2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7655" w:rsidRPr="00FA7655" w:rsidRDefault="00FA7655" w:rsidP="00FA765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“Додаток 8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(в редакції постанови Кабінету Міністрів України</w:t>
            </w:r>
            <w:r w:rsidRPr="00FA76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від 3 лютого 2021 р. № 77)</w:t>
            </w:r>
          </w:p>
        </w:tc>
      </w:tr>
    </w:tbl>
    <w:bookmarkStart w:id="117" w:name="n121"/>
    <w:bookmarkEnd w:id="117"/>
    <w:p w:rsidR="00FA7655" w:rsidRPr="00FA7655" w:rsidRDefault="00FA7655" w:rsidP="00FA765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fldChar w:fldCharType="begin"/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instrText xml:space="preserve"> HYPERLINK "https://zakon.rada.gov.ua/laws/file/text/87/f502501n124.doc" </w:instrTex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separate"/>
      </w:r>
      <w:r w:rsidRPr="00FA7655">
        <w:rPr>
          <w:rFonts w:ascii="Times New Roman" w:eastAsia="Times New Roman" w:hAnsi="Times New Roman" w:cs="Times New Roman"/>
          <w:b/>
          <w:bCs/>
          <w:color w:val="C00909"/>
          <w:sz w:val="28"/>
          <w:szCs w:val="28"/>
          <w:u w:val="single"/>
          <w:lang w:eastAsia="uk-UA"/>
        </w:rPr>
        <w:t>ДЕКЛАРАЦІЯ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end"/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FA76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відповідності матеріально-технічної бази вимогам законодавства з питань охорони праці</w:t>
      </w:r>
      <w:r w:rsidRPr="00FA765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”.</w:t>
      </w:r>
    </w:p>
    <w:p w:rsidR="008C2884" w:rsidRDefault="00FA7655">
      <w:bookmarkStart w:id="118" w:name="_GoBack"/>
      <w:bookmarkEnd w:id="118"/>
    </w:p>
    <w:sectPr w:rsidR="008C2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655"/>
    <w:rsid w:val="006F77F9"/>
    <w:rsid w:val="00F87D5D"/>
    <w:rsid w:val="00FA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DE807-6A42-42FD-B744-7C32374D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FA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FA7655"/>
  </w:style>
  <w:style w:type="character" w:customStyle="1" w:styleId="rvts64">
    <w:name w:val="rvts64"/>
    <w:basedOn w:val="a0"/>
    <w:rsid w:val="00FA7655"/>
  </w:style>
  <w:style w:type="paragraph" w:customStyle="1" w:styleId="rvps7">
    <w:name w:val="rvps7"/>
    <w:basedOn w:val="a"/>
    <w:rsid w:val="00FA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FA7655"/>
  </w:style>
  <w:style w:type="paragraph" w:customStyle="1" w:styleId="rvps6">
    <w:name w:val="rvps6"/>
    <w:basedOn w:val="a"/>
    <w:rsid w:val="00FA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FA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6">
    <w:name w:val="rvts46"/>
    <w:basedOn w:val="a0"/>
    <w:rsid w:val="00FA7655"/>
  </w:style>
  <w:style w:type="character" w:styleId="a3">
    <w:name w:val="Hyperlink"/>
    <w:basedOn w:val="a0"/>
    <w:uiPriority w:val="99"/>
    <w:semiHidden/>
    <w:unhideWhenUsed/>
    <w:rsid w:val="00FA7655"/>
    <w:rPr>
      <w:color w:val="0000FF"/>
      <w:u w:val="single"/>
    </w:rPr>
  </w:style>
  <w:style w:type="character" w:customStyle="1" w:styleId="rvts52">
    <w:name w:val="rvts52"/>
    <w:basedOn w:val="a0"/>
    <w:rsid w:val="00FA7655"/>
  </w:style>
  <w:style w:type="paragraph" w:customStyle="1" w:styleId="rvps4">
    <w:name w:val="rvps4"/>
    <w:basedOn w:val="a"/>
    <w:rsid w:val="00FA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FA7655"/>
  </w:style>
  <w:style w:type="paragraph" w:customStyle="1" w:styleId="rvps15">
    <w:name w:val="rvps15"/>
    <w:basedOn w:val="a"/>
    <w:rsid w:val="00FA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FA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FA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FA7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2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89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7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4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4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4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1055-2016-%D0%BF" TargetMode="External"/><Relationship Id="rId18" Type="http://schemas.openxmlformats.org/officeDocument/2006/relationships/hyperlink" Target="https://zakon.rada.gov.ua/laws/show/956-2002-%D0%BF" TargetMode="External"/><Relationship Id="rId26" Type="http://schemas.openxmlformats.org/officeDocument/2006/relationships/hyperlink" Target="https://zakon.rada.gov.ua/laws/show/1107-2011-%D0%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show/725-2010-%D0%B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zakon.rada.gov.ua/laws/show/77-2021-%D0%BF" TargetMode="External"/><Relationship Id="rId12" Type="http://schemas.openxmlformats.org/officeDocument/2006/relationships/hyperlink" Target="https://zakon.rada.gov.ua/laws/show/1025-2016-%D0%BF" TargetMode="External"/><Relationship Id="rId17" Type="http://schemas.openxmlformats.org/officeDocument/2006/relationships/hyperlink" Target="https://zakon.rada.gov.ua/laws/show/8-2010-%D0%BF" TargetMode="External"/><Relationship Id="rId25" Type="http://schemas.openxmlformats.org/officeDocument/2006/relationships/hyperlink" Target="https://zakon.rada.gov.ua/laws/show/1107-2011-%D0%BF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77-2021-%D0%BF" TargetMode="External"/><Relationship Id="rId20" Type="http://schemas.openxmlformats.org/officeDocument/2006/relationships/hyperlink" Target="https://zakon.rada.gov.ua/laws/show/536-2018-%D0%BF" TargetMode="External"/><Relationship Id="rId29" Type="http://schemas.openxmlformats.org/officeDocument/2006/relationships/hyperlink" Target="https://zakon.rada.gov.ua/laws/show/1107-2011-%D0%BF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694-12" TargetMode="External"/><Relationship Id="rId11" Type="http://schemas.openxmlformats.org/officeDocument/2006/relationships/hyperlink" Target="https://zakon.rada.gov.ua/laws/show/27-2019-%D0%BF" TargetMode="External"/><Relationship Id="rId24" Type="http://schemas.openxmlformats.org/officeDocument/2006/relationships/hyperlink" Target="https://zakon.rada.gov.ua/laws/show/1107-2011-%D0%BF" TargetMode="External"/><Relationship Id="rId32" Type="http://schemas.openxmlformats.org/officeDocument/2006/relationships/hyperlink" Target="https://zakon.rada.gov.ua/laws/show/1107-2011-%D0%BF" TargetMode="External"/><Relationship Id="rId5" Type="http://schemas.openxmlformats.org/officeDocument/2006/relationships/hyperlink" Target="https://zakon.rada.gov.ua/laws/show/357-2022-%D0%BF" TargetMode="External"/><Relationship Id="rId15" Type="http://schemas.openxmlformats.org/officeDocument/2006/relationships/hyperlink" Target="https://zakon.rada.gov.ua/laws/show/62-2013-%D0%BF" TargetMode="External"/><Relationship Id="rId23" Type="http://schemas.openxmlformats.org/officeDocument/2006/relationships/hyperlink" Target="https://zakon.rada.gov.ua/laws/show/725-2010-%D0%BF" TargetMode="External"/><Relationship Id="rId28" Type="http://schemas.openxmlformats.org/officeDocument/2006/relationships/hyperlink" Target="https://zakon.rada.gov.ua/laws/show/1107-2011-%D0%BF" TargetMode="External"/><Relationship Id="rId10" Type="http://schemas.openxmlformats.org/officeDocument/2006/relationships/hyperlink" Target="https://zakon.rada.gov.ua/laws/show/956-2002-%D0%BF" TargetMode="External"/><Relationship Id="rId19" Type="http://schemas.openxmlformats.org/officeDocument/2006/relationships/hyperlink" Target="https://zakon.rada.gov.ua/laws/show/77-2021-%D0%BF" TargetMode="External"/><Relationship Id="rId31" Type="http://schemas.openxmlformats.org/officeDocument/2006/relationships/hyperlink" Target="https://zakon.rada.gov.ua/laws/show/1107-2011-%D0%BF" TargetMode="External"/><Relationship Id="rId4" Type="http://schemas.openxmlformats.org/officeDocument/2006/relationships/hyperlink" Target="https://zakon.rada.gov.ua/laws/show/77-2021-%D0%BF" TargetMode="External"/><Relationship Id="rId9" Type="http://schemas.openxmlformats.org/officeDocument/2006/relationships/hyperlink" Target="https://zakon.rada.gov.ua/laws/show/1107-2011-%D0%BF" TargetMode="External"/><Relationship Id="rId14" Type="http://schemas.openxmlformats.org/officeDocument/2006/relationships/hyperlink" Target="https://zakon.rada.gov.ua/laws/show/62-2013-%D0%BF" TargetMode="External"/><Relationship Id="rId22" Type="http://schemas.openxmlformats.org/officeDocument/2006/relationships/hyperlink" Target="https://zakon.rada.gov.ua/laws/show/1107-2011-%D0%BF" TargetMode="External"/><Relationship Id="rId27" Type="http://schemas.openxmlformats.org/officeDocument/2006/relationships/hyperlink" Target="https://zakon.rada.gov.ua/laws/show/1107-2011-%D0%BF" TargetMode="External"/><Relationship Id="rId30" Type="http://schemas.openxmlformats.org/officeDocument/2006/relationships/hyperlink" Target="https://zakon.rada.gov.ua/laws/show/956-2002-%D0%BF" TargetMode="External"/><Relationship Id="rId8" Type="http://schemas.openxmlformats.org/officeDocument/2006/relationships/hyperlink" Target="https://zakon.rada.gov.ua/laws/show/725-2010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13405</Words>
  <Characters>7642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Шарафан Ірина Юріївна</dc:creator>
  <cp:keywords/>
  <dc:description/>
  <cp:lastModifiedBy>Шарафан Ірина Юріївна</cp:lastModifiedBy>
  <cp:revision>1</cp:revision>
  <dcterms:created xsi:type="dcterms:W3CDTF">2026-08-10T10:38:00Z</dcterms:created>
  <dcterms:modified xsi:type="dcterms:W3CDTF">2026-08-10T10:38:00Z</dcterms:modified>
</cp:coreProperties>
</file>